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2021年执业药师《法规》考试分值分布</w:t>
      </w:r>
    </w:p>
    <w:p>
      <w:pPr>
        <w:rPr>
          <w:rFonts w:hint="eastAsia"/>
        </w:rPr>
      </w:pPr>
      <w:r>
        <w:rPr>
          <w:rFonts w:hint="eastAsia"/>
        </w:rPr>
        <w:t>2022年执业药师新考期到来，万事开头难，不知道如何复习的小伙伴儿们，跟着小编一起来看看21年《法规》的分值分布以及22年的备考建议吧！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21年各章节分值分布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679"/>
        <w:gridCol w:w="746"/>
        <w:gridCol w:w="687"/>
        <w:gridCol w:w="742"/>
        <w:gridCol w:w="674"/>
        <w:gridCol w:w="636"/>
        <w:gridCol w:w="759"/>
        <w:gridCol w:w="993"/>
        <w:gridCol w:w="1086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2" w:type="dxa"/>
            <w:gridSpan w:val="11"/>
            <w:shd w:val="clear" w:color="auto" w:fill="00B050"/>
          </w:tcPr>
          <w:p>
            <w:pPr>
              <w:ind w:left="0" w:leftChars="0"/>
              <w:jc w:val="center"/>
              <w:rPr>
                <w:rFonts w:hint="eastAsia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各章分值占比汇总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ind w:left="0" w:leftChars="0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章节</w:t>
            </w:r>
          </w:p>
        </w:tc>
        <w:tc>
          <w:tcPr>
            <w:tcW w:w="1165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第一章执业药师与健康中国战略</w:t>
            </w:r>
          </w:p>
        </w:tc>
        <w:tc>
          <w:tcPr>
            <w:tcW w:w="1362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第二章药品管理立法与药品监督管理</w:t>
            </w:r>
          </w:p>
        </w:tc>
        <w:tc>
          <w:tcPr>
            <w:tcW w:w="1188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第三章药品研制与生产管理</w:t>
            </w:r>
          </w:p>
        </w:tc>
        <w:tc>
          <w:tcPr>
            <w:tcW w:w="1350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第四章药品经营管理</w:t>
            </w:r>
          </w:p>
        </w:tc>
        <w:tc>
          <w:tcPr>
            <w:tcW w:w="1150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第五章医疗机构药师管理</w:t>
            </w:r>
          </w:p>
        </w:tc>
        <w:tc>
          <w:tcPr>
            <w:tcW w:w="1037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第六章中药管理</w:t>
            </w:r>
          </w:p>
        </w:tc>
        <w:tc>
          <w:tcPr>
            <w:tcW w:w="1400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第七章特殊管理规定的药品管理</w:t>
            </w:r>
          </w:p>
        </w:tc>
        <w:tc>
          <w:tcPr>
            <w:tcW w:w="1688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第八章药品信息、广告、价格管理及消费 者权益保护</w:t>
            </w:r>
          </w:p>
        </w:tc>
        <w:tc>
          <w:tcPr>
            <w:tcW w:w="1962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第九章医疗器械、化妆品和特殊食品的管 理</w:t>
            </w:r>
          </w:p>
        </w:tc>
        <w:tc>
          <w:tcPr>
            <w:tcW w:w="1548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第十章药品安全法律责任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ind w:left="0" w:leftChars="0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2020分值占比</w:t>
            </w:r>
          </w:p>
        </w:tc>
        <w:tc>
          <w:tcPr>
            <w:tcW w:w="1165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62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188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350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150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37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00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688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962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48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ind w:left="0" w:leftChars="0"/>
              <w:rPr>
                <w:rFonts w:hint="eastAsia"/>
                <w:b/>
                <w:bCs/>
              </w:rPr>
            </w:pPr>
            <w:r>
              <w:rPr>
                <w:rFonts w:hint="eastAsia" w:eastAsia="宋体"/>
                <w:b/>
                <w:bCs/>
                <w:lang w:val="en-US" w:eastAsia="zh-CN"/>
              </w:rPr>
              <w:t>2021分值占比</w:t>
            </w:r>
          </w:p>
        </w:tc>
        <w:tc>
          <w:tcPr>
            <w:tcW w:w="1165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62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188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350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150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37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00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688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962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48" w:type="dxa"/>
            <w:vAlign w:val="top"/>
          </w:tcPr>
          <w:p>
            <w:pPr>
              <w:ind w:left="0" w:leftChars="0"/>
              <w:rPr>
                <w:rFonts w:hint="eastAsia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eastAsia"/>
              </w:rPr>
              <w:t>9</w:t>
            </w:r>
          </w:p>
        </w:tc>
      </w:tr>
    </w:tbl>
    <w:p/>
    <w:p>
      <w:pPr>
        <w:rPr>
          <w:rFonts w:hint="eastAsia"/>
        </w:rPr>
      </w:pPr>
      <w:r>
        <w:rPr>
          <w:rFonts w:hint="eastAsia"/>
        </w:rPr>
        <w:t>以上数据符合历年考试分值分配，没有明显波动，其中高分值章节依然是第4章。相对而言，第2章较往年上浮2分，第9章下调2分。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《药事管理与法规》的考题考查的点比较细节化，常见考法就是偷换说法、增加或删减关键字，要求考生对教材法条准确记忆。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从各题型来看，最佳选择题难度最大，要求学员有足够的知识储备，题目答案往往比较隐蔽，通常是一句话表述中一半对一不对来混淆；综合分析选择题难度其次，题干涉及的对象居多，需要考生保持清醒的大脑，捋清关系方能正确作答；配伍选择题难度最小，基本是基础考点居多，但涉及8分特别细节的考点，此点是大部分考生的失分点；多项选择题作为历年失分较多的题型，且分值占比不高，一般作为战略放弃分值，此处不做对比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2022年备考建议</w:t>
      </w:r>
    </w:p>
    <w:p>
      <w:pPr>
        <w:rPr>
          <w:rFonts w:hint="eastAsia"/>
        </w:rPr>
      </w:pPr>
      <w:r>
        <w:rPr>
          <w:rFonts w:hint="eastAsia"/>
        </w:rPr>
        <w:t>《药事管理与法规》作为执业中药师考试中的非专业课，相对于2018年之前，现在的考试更倾向于各个法条的熟练掌握，基本每个选项都涉及一个考点，以往一题一个考点的题目一起去不复返。2021年有几道题涉及因一字或几字之差而导致丢分的题目，考试的时候需要考生认真读题，以免出现不必要的丢分。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bookmarkStart w:id="0" w:name="_GoBack"/>
      <w:bookmarkEnd w:id="0"/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694B"/>
    <w:rsid w:val="0CC840FF"/>
    <w:rsid w:val="1D77694B"/>
    <w:rsid w:val="1FAD0669"/>
    <w:rsid w:val="2CD5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2021-11-29T06:48:00Z</dcterms:created>
  <dc:creator>丫头</dc:creator>
  <cp:lastModifiedBy>丫头</cp:lastModifiedBy>
  <dcterms:modified xsi:type="dcterms:W3CDTF">2021-12-02T07:24:06Z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5CA6D9A313DA4994A02498240E157CA3</vt:lpwstr>
  </property>
</Properties>
</file>